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</w:p>
    <w:p w:rsidR="00A60052" w:rsidRPr="00A60052" w:rsidRDefault="00A60052" w:rsidP="00A60052">
      <w:pPr>
        <w:jc w:val="both"/>
        <w:rPr>
          <w:rFonts w:ascii="Verdana" w:hAnsi="Verdana"/>
          <w:b/>
          <w:color w:val="4472C4" w:themeColor="accent5"/>
          <w:sz w:val="28"/>
          <w:szCs w:val="28"/>
        </w:rPr>
      </w:pPr>
      <w:r w:rsidRPr="00A60052">
        <w:rPr>
          <w:rFonts w:ascii="Verdana" w:hAnsi="Verdana"/>
          <w:b/>
          <w:color w:val="4472C4" w:themeColor="accent5"/>
          <w:sz w:val="28"/>
          <w:szCs w:val="28"/>
        </w:rPr>
        <w:t>Z dejín tatranských elektrických železníc</w:t>
      </w:r>
    </w:p>
    <w:p w:rsidR="00A60052" w:rsidRPr="00A60052" w:rsidRDefault="00A60052" w:rsidP="00A60052">
      <w:pPr>
        <w:jc w:val="both"/>
        <w:rPr>
          <w:rFonts w:ascii="Verdana" w:hAnsi="Verdana"/>
          <w:b/>
          <w:color w:val="4472C4" w:themeColor="accent5"/>
        </w:rPr>
      </w:pPr>
    </w:p>
    <w:p w:rsidR="00A60052" w:rsidRDefault="00A60052" w:rsidP="00A60052">
      <w:pPr>
        <w:jc w:val="both"/>
        <w:rPr>
          <w:rFonts w:ascii="Verdana" w:hAnsi="Verdana"/>
          <w:b/>
          <w:color w:val="4472C4" w:themeColor="accent5"/>
        </w:rPr>
      </w:pPr>
      <w:r w:rsidRPr="00A60052">
        <w:rPr>
          <w:rFonts w:ascii="Verdana" w:hAnsi="Verdana"/>
          <w:b/>
          <w:color w:val="4472C4" w:themeColor="accent5"/>
        </w:rPr>
        <w:t xml:space="preserve">Mgr. Katarína </w:t>
      </w:r>
      <w:proofErr w:type="spellStart"/>
      <w:r w:rsidRPr="00A60052">
        <w:rPr>
          <w:rFonts w:ascii="Verdana" w:hAnsi="Verdana"/>
          <w:b/>
          <w:color w:val="4472C4" w:themeColor="accent5"/>
        </w:rPr>
        <w:t>Potanková</w:t>
      </w:r>
      <w:proofErr w:type="spellEnd"/>
      <w:r w:rsidRPr="00A60052">
        <w:rPr>
          <w:rFonts w:ascii="Verdana" w:hAnsi="Verdana"/>
          <w:b/>
          <w:color w:val="4472C4" w:themeColor="accent5"/>
        </w:rPr>
        <w:t>, Z MINULOSTI SPIŠA, ROČENKA SPIŠSKÉHO DEJEPISNÉHO SPOLKU V LEVOČI XX. ROČNÍK 2012</w:t>
      </w:r>
    </w:p>
    <w:p w:rsidR="00A60052" w:rsidRDefault="00A60052" w:rsidP="00A60052">
      <w:pPr>
        <w:jc w:val="both"/>
        <w:rPr>
          <w:rFonts w:ascii="Verdana" w:hAnsi="Verdana"/>
          <w:b/>
          <w:color w:val="4472C4" w:themeColor="accent5"/>
        </w:rPr>
      </w:pPr>
    </w:p>
    <w:p w:rsidR="00A60052" w:rsidRPr="00A60052" w:rsidRDefault="00A60052" w:rsidP="00A60052">
      <w:pPr>
        <w:jc w:val="both"/>
        <w:rPr>
          <w:rFonts w:ascii="Verdana" w:hAnsi="Verdana"/>
          <w:b/>
          <w:color w:val="4472C4" w:themeColor="accent5"/>
        </w:rPr>
      </w:pPr>
      <w:r>
        <w:rPr>
          <w:rFonts w:ascii="Verdana" w:hAnsi="Verdana"/>
          <w:b/>
          <w:color w:val="4472C4" w:themeColor="accent5"/>
        </w:rPr>
        <w:t>Za prvej Slovenskej republiky platy na tatranských železniciach rástli</w:t>
      </w: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  <w:bookmarkStart w:id="0" w:name="_GoBack"/>
      <w:bookmarkEnd w:id="0"/>
      <w:r w:rsidRPr="00A60052">
        <w:rPr>
          <w:rFonts w:ascii="Verdana" w:hAnsi="Verdana"/>
          <w:color w:val="4472C4" w:themeColor="accent5"/>
        </w:rPr>
        <w:t>Tatranská elektrická železnica je horská dráha s rozchodom 1000 mm.</w:t>
      </w:r>
      <w:r>
        <w:rPr>
          <w:rFonts w:ascii="Verdana" w:hAnsi="Verdana"/>
          <w:color w:val="4472C4" w:themeColor="accent5"/>
        </w:rPr>
        <w:t xml:space="preserve"> </w:t>
      </w:r>
      <w:r w:rsidRPr="00A60052">
        <w:rPr>
          <w:rFonts w:ascii="Verdana" w:hAnsi="Verdana"/>
          <w:color w:val="4472C4" w:themeColor="accent5"/>
        </w:rPr>
        <w:t>Jej najdlhšia trať o dĺžke 29 km spája Poprad, ležiaci na hlavnej trati Žilina – Košice, a horské stredisko Štrbské Pleso. Zo stanice Starý Smokovec, ktorá je približne v polovici tejto dráhy, podľa cestovného poriadku na 13. km, odbočuje trať do Tatranskej Lomnice. Tá je dlhá 6 km. Celá sieť tatranských elektrických železníc bola budovaná postupne od roku 1908 do roku 1912. Železničná trať prechádzala prevažne náročným horským terénom. Samotné mesto Poprad leží v nadmorskej výške 670 m. V smere do Starého Smokovca a na Štrbské Pleso celá trať stále stúpa. Keď vlak dorazil do cieľovej stanice Štrbské Pleso bol v nadmorskej výške 1350 m!</w:t>
      </w: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  <w:r w:rsidRPr="00A60052">
        <w:rPr>
          <w:rFonts w:ascii="Verdana" w:hAnsi="Verdana"/>
          <w:color w:val="4472C4" w:themeColor="accent5"/>
        </w:rPr>
        <w:t>Predpoklad pre vznik Tatranských elektrických železníc prinieslo nové</w:t>
      </w:r>
      <w:r>
        <w:rPr>
          <w:rFonts w:ascii="Verdana" w:hAnsi="Verdana"/>
          <w:color w:val="4472C4" w:themeColor="accent5"/>
        </w:rPr>
        <w:t xml:space="preserve"> </w:t>
      </w:r>
      <w:r w:rsidRPr="00A60052">
        <w:rPr>
          <w:rFonts w:ascii="Verdana" w:hAnsi="Verdana"/>
          <w:color w:val="4472C4" w:themeColor="accent5"/>
        </w:rPr>
        <w:t xml:space="preserve">obdobie rozvoja Tatier v roku 1871, keď bola táto oblasť </w:t>
      </w:r>
      <w:r>
        <w:rPr>
          <w:rFonts w:ascii="Verdana" w:hAnsi="Verdana"/>
          <w:color w:val="4472C4" w:themeColor="accent5"/>
        </w:rPr>
        <w:t>spojená so svetom Košicko-</w:t>
      </w:r>
      <w:proofErr w:type="spellStart"/>
      <w:r>
        <w:rPr>
          <w:rFonts w:ascii="Verdana" w:hAnsi="Verdana"/>
          <w:color w:val="4472C4" w:themeColor="accent5"/>
        </w:rPr>
        <w:t>bohumí</w:t>
      </w:r>
      <w:r w:rsidRPr="00A60052">
        <w:rPr>
          <w:rFonts w:ascii="Verdana" w:hAnsi="Verdana"/>
          <w:color w:val="4472C4" w:themeColor="accent5"/>
        </w:rPr>
        <w:t>nskou</w:t>
      </w:r>
      <w:proofErr w:type="spellEnd"/>
      <w:r w:rsidRPr="00A60052">
        <w:rPr>
          <w:rFonts w:ascii="Verdana" w:hAnsi="Verdana"/>
          <w:color w:val="4472C4" w:themeColor="accent5"/>
        </w:rPr>
        <w:t xml:space="preserve"> železnicou.</w:t>
      </w: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  <w:r w:rsidRPr="00A60052">
        <w:rPr>
          <w:rFonts w:ascii="Verdana" w:hAnsi="Verdana"/>
          <w:color w:val="4472C4" w:themeColor="accent5"/>
        </w:rPr>
        <w:t xml:space="preserve">Vysoké Tatry sa stali koncom 20. a začiatkom 30. rokov veľmi vyhľadávanou a turistami obľúbenou destináciou. Nie je preto žiadnym prekvapením, že sa o TEVD (Tatranské elektrické vicinálne dráhy), ktorá prepravovala turistov do ich cieľových staníc, písalo v nejednom zahraničnom cestovnom poriadku. V International </w:t>
      </w:r>
      <w:proofErr w:type="spellStart"/>
      <w:r w:rsidRPr="00A60052">
        <w:rPr>
          <w:rFonts w:ascii="Verdana" w:hAnsi="Verdana"/>
          <w:color w:val="4472C4" w:themeColor="accent5"/>
        </w:rPr>
        <w:t>Services</w:t>
      </w:r>
      <w:proofErr w:type="spellEnd"/>
      <w:r w:rsidRPr="00A60052">
        <w:rPr>
          <w:rFonts w:ascii="Verdana" w:hAnsi="Verdana"/>
          <w:color w:val="4472C4" w:themeColor="accent5"/>
        </w:rPr>
        <w:t xml:space="preserve"> sa o TEVD dozvedáme:</w:t>
      </w:r>
    </w:p>
    <w:p w:rsidR="00A60052" w:rsidRPr="00A60052" w:rsidRDefault="00A60052" w:rsidP="00A60052">
      <w:pPr>
        <w:jc w:val="both"/>
        <w:rPr>
          <w:rFonts w:ascii="Verdana" w:hAnsi="Verdana"/>
          <w:i/>
          <w:color w:val="4472C4" w:themeColor="accent5"/>
        </w:rPr>
      </w:pPr>
      <w:r w:rsidRPr="00A60052">
        <w:rPr>
          <w:rFonts w:ascii="Verdana" w:hAnsi="Verdana"/>
          <w:i/>
          <w:color w:val="4472C4" w:themeColor="accent5"/>
        </w:rPr>
        <w:t xml:space="preserve">"TEVD účastinárska spoločnosť udržuje </w:t>
      </w:r>
      <w:proofErr w:type="spellStart"/>
      <w:r w:rsidRPr="00A60052">
        <w:rPr>
          <w:rFonts w:ascii="Verdana" w:hAnsi="Verdana"/>
          <w:i/>
          <w:color w:val="4472C4" w:themeColor="accent5"/>
        </w:rPr>
        <w:t>celoročně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výhodné spojení </w:t>
      </w:r>
      <w:proofErr w:type="spellStart"/>
      <w:r w:rsidRPr="00A60052">
        <w:rPr>
          <w:rFonts w:ascii="Verdana" w:hAnsi="Verdana"/>
          <w:i/>
          <w:color w:val="4472C4" w:themeColor="accent5"/>
        </w:rPr>
        <w:t>ze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stanice </w:t>
      </w:r>
      <w:proofErr w:type="spellStart"/>
      <w:r w:rsidRPr="00A60052">
        <w:rPr>
          <w:rFonts w:ascii="Verdana" w:hAnsi="Verdana"/>
          <w:i/>
          <w:color w:val="4472C4" w:themeColor="accent5"/>
        </w:rPr>
        <w:t>Čsd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. Poprad-Veľká do Vysokých </w:t>
      </w:r>
      <w:proofErr w:type="spellStart"/>
      <w:r w:rsidRPr="00A60052">
        <w:rPr>
          <w:rFonts w:ascii="Verdana" w:hAnsi="Verdana"/>
          <w:i/>
          <w:color w:val="4472C4" w:themeColor="accent5"/>
        </w:rPr>
        <w:t>Tater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a to jak do Starého Smokovce a </w:t>
      </w:r>
      <w:proofErr w:type="spellStart"/>
      <w:r w:rsidRPr="00A60052">
        <w:rPr>
          <w:rFonts w:ascii="Verdana" w:hAnsi="Verdana"/>
          <w:i/>
          <w:color w:val="4472C4" w:themeColor="accent5"/>
        </w:rPr>
        <w:t>dále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na Štrbské Pleso, tak i do Tatranské  Lomnice. </w:t>
      </w:r>
      <w:proofErr w:type="spellStart"/>
      <w:r w:rsidRPr="00A60052">
        <w:rPr>
          <w:rFonts w:ascii="Verdana" w:hAnsi="Verdana"/>
          <w:i/>
          <w:color w:val="4472C4" w:themeColor="accent5"/>
        </w:rPr>
        <w:t>Pulmanovy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vozy </w:t>
      </w:r>
      <w:proofErr w:type="spellStart"/>
      <w:r w:rsidRPr="00A60052">
        <w:rPr>
          <w:rFonts w:ascii="Verdana" w:hAnsi="Verdana"/>
          <w:i/>
          <w:color w:val="4472C4" w:themeColor="accent5"/>
        </w:rPr>
        <w:t>jsou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v </w:t>
      </w:r>
      <w:proofErr w:type="spellStart"/>
      <w:r w:rsidRPr="00A60052">
        <w:rPr>
          <w:rFonts w:ascii="Verdana" w:hAnsi="Verdana"/>
          <w:i/>
          <w:color w:val="4472C4" w:themeColor="accent5"/>
        </w:rPr>
        <w:t>zimě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</w:t>
      </w:r>
      <w:proofErr w:type="spellStart"/>
      <w:r w:rsidRPr="00A60052">
        <w:rPr>
          <w:rFonts w:ascii="Verdana" w:hAnsi="Verdana"/>
          <w:i/>
          <w:color w:val="4472C4" w:themeColor="accent5"/>
        </w:rPr>
        <w:t>vytápěny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elektrickým </w:t>
      </w:r>
      <w:proofErr w:type="spellStart"/>
      <w:r w:rsidRPr="00A60052">
        <w:rPr>
          <w:rFonts w:ascii="Verdana" w:hAnsi="Verdana"/>
          <w:i/>
          <w:color w:val="4472C4" w:themeColor="accent5"/>
        </w:rPr>
        <w:t>proudem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. </w:t>
      </w:r>
      <w:proofErr w:type="spellStart"/>
      <w:r w:rsidRPr="00A60052">
        <w:rPr>
          <w:rFonts w:ascii="Verdana" w:hAnsi="Verdana"/>
          <w:i/>
          <w:color w:val="4472C4" w:themeColor="accent5"/>
        </w:rPr>
        <w:t>Ze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Starého Smokovce vede zvlášť 2 km </w:t>
      </w:r>
      <w:proofErr w:type="spellStart"/>
      <w:r w:rsidRPr="00A60052">
        <w:rPr>
          <w:rFonts w:ascii="Verdana" w:hAnsi="Verdana"/>
          <w:i/>
          <w:color w:val="4472C4" w:themeColor="accent5"/>
        </w:rPr>
        <w:t>dlouhá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lanová dráha na Hrebienok (1284 m), kde ústí </w:t>
      </w:r>
      <w:proofErr w:type="spellStart"/>
      <w:r w:rsidRPr="00A60052">
        <w:rPr>
          <w:rFonts w:ascii="Verdana" w:hAnsi="Verdana"/>
          <w:i/>
          <w:color w:val="4472C4" w:themeColor="accent5"/>
        </w:rPr>
        <w:t>přímo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do </w:t>
      </w:r>
      <w:proofErr w:type="spellStart"/>
      <w:r w:rsidRPr="00A60052">
        <w:rPr>
          <w:rFonts w:ascii="Verdana" w:hAnsi="Verdana"/>
          <w:i/>
          <w:color w:val="4472C4" w:themeColor="accent5"/>
        </w:rPr>
        <w:t>Sporthotelu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. </w:t>
      </w:r>
      <w:proofErr w:type="spellStart"/>
      <w:r w:rsidRPr="00A60052">
        <w:rPr>
          <w:rFonts w:ascii="Verdana" w:hAnsi="Verdana"/>
          <w:i/>
          <w:color w:val="4472C4" w:themeColor="accent5"/>
        </w:rPr>
        <w:t>Podél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lanovky </w:t>
      </w:r>
      <w:proofErr w:type="spellStart"/>
      <w:r w:rsidRPr="00A60052">
        <w:rPr>
          <w:rFonts w:ascii="Verdana" w:hAnsi="Verdana"/>
          <w:i/>
          <w:color w:val="4472C4" w:themeColor="accent5"/>
        </w:rPr>
        <w:t>zřízena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je známa </w:t>
      </w:r>
      <w:proofErr w:type="spellStart"/>
      <w:r w:rsidRPr="00A60052">
        <w:rPr>
          <w:rFonts w:ascii="Verdana" w:hAnsi="Verdana"/>
          <w:i/>
          <w:color w:val="4472C4" w:themeColor="accent5"/>
        </w:rPr>
        <w:t>sáňkovací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dráha. Tatranská dráha poskytuje hromadným výpravám turisticko-</w:t>
      </w:r>
      <w:proofErr w:type="spellStart"/>
      <w:r w:rsidRPr="00A60052">
        <w:rPr>
          <w:rFonts w:ascii="Verdana" w:hAnsi="Verdana"/>
          <w:i/>
          <w:color w:val="4472C4" w:themeColor="accent5"/>
        </w:rPr>
        <w:t>sportovním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, </w:t>
      </w:r>
      <w:proofErr w:type="spellStart"/>
      <w:r w:rsidRPr="00A60052">
        <w:rPr>
          <w:rFonts w:ascii="Verdana" w:hAnsi="Verdana"/>
          <w:i/>
          <w:color w:val="4472C4" w:themeColor="accent5"/>
        </w:rPr>
        <w:t>vědeckým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a </w:t>
      </w:r>
      <w:proofErr w:type="spellStart"/>
      <w:r w:rsidRPr="00A60052">
        <w:rPr>
          <w:rFonts w:ascii="Verdana" w:hAnsi="Verdana"/>
          <w:i/>
          <w:color w:val="4472C4" w:themeColor="accent5"/>
        </w:rPr>
        <w:t>jiným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</w:t>
      </w:r>
      <w:proofErr w:type="spellStart"/>
      <w:r w:rsidRPr="00A60052">
        <w:rPr>
          <w:rFonts w:ascii="Verdana" w:hAnsi="Verdana"/>
          <w:i/>
          <w:color w:val="4472C4" w:themeColor="accent5"/>
        </w:rPr>
        <w:t>tarifární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</w:t>
      </w:r>
      <w:proofErr w:type="spellStart"/>
      <w:r w:rsidRPr="00A60052">
        <w:rPr>
          <w:rFonts w:ascii="Verdana" w:hAnsi="Verdana"/>
          <w:i/>
          <w:color w:val="4472C4" w:themeColor="accent5"/>
        </w:rPr>
        <w:t>slevy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</w:t>
      </w:r>
      <w:proofErr w:type="spellStart"/>
      <w:r w:rsidRPr="00A60052">
        <w:rPr>
          <w:rFonts w:ascii="Verdana" w:hAnsi="Verdana"/>
          <w:i/>
          <w:color w:val="4472C4" w:themeColor="accent5"/>
        </w:rPr>
        <w:t>jízdného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a mimo to </w:t>
      </w:r>
      <w:proofErr w:type="spellStart"/>
      <w:r w:rsidRPr="00A60052">
        <w:rPr>
          <w:rFonts w:ascii="Verdana" w:hAnsi="Verdana"/>
          <w:i/>
          <w:color w:val="4472C4" w:themeColor="accent5"/>
        </w:rPr>
        <w:t>zvláštní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</w:t>
      </w:r>
      <w:proofErr w:type="spellStart"/>
      <w:r w:rsidRPr="00A60052">
        <w:rPr>
          <w:rFonts w:ascii="Verdana" w:hAnsi="Verdana"/>
          <w:i/>
          <w:color w:val="4472C4" w:themeColor="accent5"/>
        </w:rPr>
        <w:t>slevy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</w:t>
      </w:r>
      <w:proofErr w:type="spellStart"/>
      <w:r w:rsidRPr="00A60052">
        <w:rPr>
          <w:rFonts w:ascii="Verdana" w:hAnsi="Verdana"/>
          <w:i/>
          <w:color w:val="4472C4" w:themeColor="accent5"/>
        </w:rPr>
        <w:t>školním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výpravám. Na lanové </w:t>
      </w:r>
      <w:proofErr w:type="spellStart"/>
      <w:r w:rsidRPr="00A60052">
        <w:rPr>
          <w:rFonts w:ascii="Verdana" w:hAnsi="Verdana"/>
          <w:i/>
          <w:color w:val="4472C4" w:themeColor="accent5"/>
        </w:rPr>
        <w:t>dráze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sa </w:t>
      </w:r>
      <w:proofErr w:type="spellStart"/>
      <w:r w:rsidRPr="00A60052">
        <w:rPr>
          <w:rFonts w:ascii="Verdana" w:hAnsi="Verdana"/>
          <w:i/>
          <w:color w:val="4472C4" w:themeColor="accent5"/>
        </w:rPr>
        <w:t>sleva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</w:t>
      </w:r>
      <w:proofErr w:type="spellStart"/>
      <w:r w:rsidRPr="00A60052">
        <w:rPr>
          <w:rFonts w:ascii="Verdana" w:hAnsi="Verdana"/>
          <w:i/>
          <w:color w:val="4472C4" w:themeColor="accent5"/>
        </w:rPr>
        <w:t>neposkytuje.Sporthotel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na Hrebienku je </w:t>
      </w:r>
      <w:proofErr w:type="spellStart"/>
      <w:r w:rsidRPr="00A60052">
        <w:rPr>
          <w:rFonts w:ascii="Verdana" w:hAnsi="Verdana"/>
          <w:i/>
          <w:color w:val="4472C4" w:themeColor="accent5"/>
        </w:rPr>
        <w:t>východiskem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horských tur </w:t>
      </w:r>
      <w:proofErr w:type="spellStart"/>
      <w:r w:rsidRPr="00A60052">
        <w:rPr>
          <w:rFonts w:ascii="Verdana" w:hAnsi="Verdana"/>
          <w:i/>
          <w:color w:val="4472C4" w:themeColor="accent5"/>
        </w:rPr>
        <w:t>ve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východní </w:t>
      </w:r>
      <w:proofErr w:type="spellStart"/>
      <w:r w:rsidRPr="00A60052">
        <w:rPr>
          <w:rFonts w:ascii="Verdana" w:hAnsi="Verdana"/>
          <w:i/>
          <w:color w:val="4472C4" w:themeColor="accent5"/>
        </w:rPr>
        <w:t>částiVysokých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</w:t>
      </w:r>
      <w:proofErr w:type="spellStart"/>
      <w:r w:rsidRPr="00A60052">
        <w:rPr>
          <w:rFonts w:ascii="Verdana" w:hAnsi="Verdana"/>
          <w:i/>
          <w:color w:val="4472C4" w:themeColor="accent5"/>
        </w:rPr>
        <w:t>Tater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. V jeho blízkosti je </w:t>
      </w:r>
      <w:proofErr w:type="spellStart"/>
      <w:r w:rsidRPr="00A60052">
        <w:rPr>
          <w:rFonts w:ascii="Verdana" w:hAnsi="Verdana"/>
          <w:i/>
          <w:color w:val="4472C4" w:themeColor="accent5"/>
        </w:rPr>
        <w:t>moderně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</w:t>
      </w:r>
      <w:proofErr w:type="spellStart"/>
      <w:r w:rsidRPr="00A60052">
        <w:rPr>
          <w:rFonts w:ascii="Verdana" w:hAnsi="Verdana"/>
          <w:i/>
          <w:color w:val="4472C4" w:themeColor="accent5"/>
        </w:rPr>
        <w:t>zeřízená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turistická </w:t>
      </w:r>
      <w:proofErr w:type="spellStart"/>
      <w:r w:rsidRPr="00A60052">
        <w:rPr>
          <w:rFonts w:ascii="Verdana" w:hAnsi="Verdana"/>
          <w:i/>
          <w:color w:val="4472C4" w:themeColor="accent5"/>
        </w:rPr>
        <w:t>noclehárna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</w:t>
      </w:r>
      <w:proofErr w:type="spellStart"/>
      <w:r w:rsidRPr="00A60052">
        <w:rPr>
          <w:rFonts w:ascii="Verdana" w:hAnsi="Verdana"/>
          <w:i/>
          <w:color w:val="4472C4" w:themeColor="accent5"/>
        </w:rPr>
        <w:t>jsou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</w:t>
      </w:r>
      <w:proofErr w:type="spellStart"/>
      <w:r w:rsidRPr="00A60052">
        <w:rPr>
          <w:rFonts w:ascii="Verdana" w:hAnsi="Verdana"/>
          <w:i/>
          <w:color w:val="4472C4" w:themeColor="accent5"/>
        </w:rPr>
        <w:t>majetkem</w:t>
      </w:r>
      <w:proofErr w:type="spellEnd"/>
      <w:r w:rsidRPr="00A60052">
        <w:rPr>
          <w:rFonts w:ascii="Verdana" w:hAnsi="Verdana"/>
          <w:i/>
          <w:color w:val="4472C4" w:themeColor="accent5"/>
        </w:rPr>
        <w:t xml:space="preserve"> Tatranské dráhy."</w:t>
      </w: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  <w:r w:rsidRPr="00A60052">
        <w:rPr>
          <w:rFonts w:ascii="Verdana" w:hAnsi="Verdana"/>
          <w:color w:val="4472C4" w:themeColor="accent5"/>
        </w:rPr>
        <w:lastRenderedPageBreak/>
        <w:t>Druhá polovica 30. rokov bola pre TEVD veľmi priaznivá. Veď len napríklad príjmy železnice a lanovky v roku 1937 predstavovali 2,617 mil.</w:t>
      </w:r>
      <w:r>
        <w:rPr>
          <w:rFonts w:ascii="Verdana" w:hAnsi="Verdana"/>
          <w:color w:val="4472C4" w:themeColor="accent5"/>
        </w:rPr>
        <w:t xml:space="preserve"> </w:t>
      </w:r>
      <w:r w:rsidRPr="00A60052">
        <w:rPr>
          <w:rFonts w:ascii="Verdana" w:hAnsi="Verdana"/>
          <w:color w:val="4472C4" w:themeColor="accent5"/>
        </w:rPr>
        <w:t>Kč a prepravených bolo okolo 301 tisíc osôb, čo bolo takmer o 50 tisíc viac</w:t>
      </w:r>
      <w:r>
        <w:rPr>
          <w:rFonts w:ascii="Verdana" w:hAnsi="Verdana"/>
          <w:color w:val="4472C4" w:themeColor="accent5"/>
        </w:rPr>
        <w:t xml:space="preserve"> </w:t>
      </w:r>
      <w:r w:rsidRPr="00A60052">
        <w:rPr>
          <w:rFonts w:ascii="Verdana" w:hAnsi="Verdana"/>
          <w:color w:val="4472C4" w:themeColor="accent5"/>
        </w:rPr>
        <w:t>ako v roku 1936.</w:t>
      </w: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  <w:r w:rsidRPr="00A60052">
        <w:rPr>
          <w:rFonts w:ascii="Verdana" w:hAnsi="Verdana"/>
          <w:color w:val="4472C4" w:themeColor="accent5"/>
        </w:rPr>
        <w:t>TEVD vstupovala do nového Slovenského štátu v plnej sile. V</w:t>
      </w:r>
      <w:r>
        <w:rPr>
          <w:rFonts w:ascii="Verdana" w:hAnsi="Verdana"/>
          <w:color w:val="4472C4" w:themeColor="accent5"/>
        </w:rPr>
        <w:t> </w:t>
      </w:r>
      <w:r w:rsidRPr="00A60052">
        <w:rPr>
          <w:rFonts w:ascii="Verdana" w:hAnsi="Verdana"/>
          <w:color w:val="4472C4" w:themeColor="accent5"/>
        </w:rPr>
        <w:t>roku</w:t>
      </w:r>
      <w:r>
        <w:rPr>
          <w:rFonts w:ascii="Verdana" w:hAnsi="Verdana"/>
          <w:color w:val="4472C4" w:themeColor="accent5"/>
        </w:rPr>
        <w:t xml:space="preserve"> </w:t>
      </w:r>
      <w:r w:rsidRPr="00A60052">
        <w:rPr>
          <w:rFonts w:ascii="Verdana" w:hAnsi="Verdana"/>
          <w:color w:val="4472C4" w:themeColor="accent5"/>
        </w:rPr>
        <w:t>1939 bola TEVD premenovaná na Tatranskú elektrickú vicinálnu železnicu</w:t>
      </w:r>
      <w:r>
        <w:rPr>
          <w:rFonts w:ascii="Verdana" w:hAnsi="Verdana"/>
          <w:color w:val="4472C4" w:themeColor="accent5"/>
        </w:rPr>
        <w:t xml:space="preserve"> </w:t>
      </w:r>
      <w:r w:rsidRPr="00A60052">
        <w:rPr>
          <w:rFonts w:ascii="Verdana" w:hAnsi="Verdana"/>
          <w:color w:val="4472C4" w:themeColor="accent5"/>
        </w:rPr>
        <w:t>(ďalej len TEVŽ). Vojna sa vnútorného života TEVŽ akoby ani nedotkla,</w:t>
      </w:r>
      <w:r>
        <w:rPr>
          <w:rFonts w:ascii="Verdana" w:hAnsi="Verdana"/>
          <w:color w:val="4472C4" w:themeColor="accent5"/>
        </w:rPr>
        <w:t xml:space="preserve"> </w:t>
      </w:r>
      <w:r w:rsidRPr="00A60052">
        <w:rPr>
          <w:rFonts w:ascii="Verdana" w:hAnsi="Verdana"/>
          <w:color w:val="4472C4" w:themeColor="accent5"/>
        </w:rPr>
        <w:t>možno len v tom, že vo vlakoch a lanovkách bolo počuť nemčinu oveľa</w:t>
      </w:r>
      <w:r>
        <w:rPr>
          <w:rFonts w:ascii="Verdana" w:hAnsi="Verdana"/>
          <w:color w:val="4472C4" w:themeColor="accent5"/>
        </w:rPr>
        <w:t xml:space="preserve"> </w:t>
      </w:r>
      <w:r w:rsidRPr="00A60052">
        <w:rPr>
          <w:rFonts w:ascii="Verdana" w:hAnsi="Verdana"/>
          <w:color w:val="4472C4" w:themeColor="accent5"/>
        </w:rPr>
        <w:t>častejšie ako predtým.</w:t>
      </w: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  <w:r w:rsidRPr="00A60052">
        <w:rPr>
          <w:rFonts w:ascii="Verdana" w:hAnsi="Verdana"/>
          <w:color w:val="4472C4" w:themeColor="accent5"/>
        </w:rPr>
        <w:t>Dobrá situácia na železnici sa odraz</w:t>
      </w:r>
      <w:r>
        <w:rPr>
          <w:rFonts w:ascii="Verdana" w:hAnsi="Verdana"/>
          <w:color w:val="4472C4" w:themeColor="accent5"/>
        </w:rPr>
        <w:t>ila na platoch zamestnancov. Za</w:t>
      </w:r>
      <w:r w:rsidRPr="00A60052">
        <w:rPr>
          <w:rFonts w:ascii="Verdana" w:hAnsi="Verdana"/>
          <w:color w:val="4472C4" w:themeColor="accent5"/>
        </w:rPr>
        <w:t>mestnanci boli platení od toho či sú s</w:t>
      </w:r>
      <w:r>
        <w:rPr>
          <w:rFonts w:ascii="Verdana" w:hAnsi="Verdana"/>
          <w:color w:val="4472C4" w:themeColor="accent5"/>
        </w:rPr>
        <w:t>tálymi zamestnancami, alebo pra</w:t>
      </w:r>
      <w:r w:rsidRPr="00A60052">
        <w:rPr>
          <w:rFonts w:ascii="Verdana" w:hAnsi="Verdana"/>
          <w:color w:val="4472C4" w:themeColor="accent5"/>
        </w:rPr>
        <w:t>cujúcimi na dohodu. Zamestnanci boli platovo delení aj na základe toho,</w:t>
      </w:r>
      <w:r>
        <w:rPr>
          <w:rFonts w:ascii="Verdana" w:hAnsi="Verdana"/>
          <w:color w:val="4472C4" w:themeColor="accent5"/>
        </w:rPr>
        <w:t xml:space="preserve"> </w:t>
      </w:r>
      <w:r w:rsidRPr="00A60052">
        <w:rPr>
          <w:rFonts w:ascii="Verdana" w:hAnsi="Verdana"/>
          <w:color w:val="4472C4" w:themeColor="accent5"/>
        </w:rPr>
        <w:t>či pracovali v oblasti elektrárne, priamo na železnici, v doprave, alebo</w:t>
      </w:r>
      <w:r>
        <w:rPr>
          <w:rFonts w:ascii="Verdana" w:hAnsi="Verdana"/>
          <w:color w:val="4472C4" w:themeColor="accent5"/>
        </w:rPr>
        <w:t xml:space="preserve"> </w:t>
      </w:r>
      <w:r w:rsidRPr="00A60052">
        <w:rPr>
          <w:rFonts w:ascii="Verdana" w:hAnsi="Verdana"/>
          <w:color w:val="4472C4" w:themeColor="accent5"/>
        </w:rPr>
        <w:t xml:space="preserve">na remíze. Ako </w:t>
      </w:r>
      <w:r>
        <w:rPr>
          <w:rFonts w:ascii="Verdana" w:hAnsi="Verdana"/>
          <w:color w:val="4472C4" w:themeColor="accent5"/>
        </w:rPr>
        <w:t xml:space="preserve">vidieť v nasledujúcej tabuľke </w:t>
      </w:r>
      <w:r w:rsidRPr="00A60052">
        <w:rPr>
          <w:rFonts w:ascii="Verdana" w:hAnsi="Verdana"/>
          <w:color w:val="4472C4" w:themeColor="accent5"/>
        </w:rPr>
        <w:t>priemerné zárobky zamestnancov každoročne narastali.</w:t>
      </w: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  <w:r w:rsidRPr="00A60052">
        <w:rPr>
          <w:rFonts w:ascii="Verdana" w:hAnsi="Verdana"/>
          <w:color w:val="4472C4" w:themeColor="accent5"/>
        </w:rPr>
        <w:t>Priemerné zárobky podľa rokov (Tatranské železnice - udržiavanie trate)</w:t>
      </w: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  <w:r w:rsidRPr="00A60052">
        <w:rPr>
          <w:rFonts w:ascii="Verdana" w:hAnsi="Verdana"/>
          <w:color w:val="4472C4" w:themeColor="accent5"/>
        </w:rPr>
        <w:t>1937 - 6,05 Ks</w:t>
      </w: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  <w:r w:rsidRPr="00A60052">
        <w:rPr>
          <w:rFonts w:ascii="Verdana" w:hAnsi="Verdana"/>
          <w:color w:val="4472C4" w:themeColor="accent5"/>
        </w:rPr>
        <w:t>1939 - 6,27 Ks</w:t>
      </w: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  <w:r w:rsidRPr="00A60052">
        <w:rPr>
          <w:rFonts w:ascii="Verdana" w:hAnsi="Verdana"/>
          <w:color w:val="4472C4" w:themeColor="accent5"/>
        </w:rPr>
        <w:t>1940 - 6,89 Ks</w:t>
      </w: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  <w:r w:rsidRPr="00A60052">
        <w:rPr>
          <w:rFonts w:ascii="Verdana" w:hAnsi="Verdana"/>
          <w:color w:val="4472C4" w:themeColor="accent5"/>
        </w:rPr>
        <w:t>1941 - 8,13 Ks</w:t>
      </w: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  <w:r w:rsidRPr="00A60052">
        <w:rPr>
          <w:rFonts w:ascii="Verdana" w:hAnsi="Verdana"/>
          <w:color w:val="4472C4" w:themeColor="accent5"/>
        </w:rPr>
        <w:t>1942 - 8,27 Ks</w:t>
      </w: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  <w:r w:rsidRPr="00A60052">
        <w:rPr>
          <w:rFonts w:ascii="Verdana" w:hAnsi="Verdana"/>
          <w:color w:val="4472C4" w:themeColor="accent5"/>
        </w:rPr>
        <w:t>1943 - 10 Ks</w:t>
      </w: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  <w:r w:rsidRPr="00A60052">
        <w:rPr>
          <w:rFonts w:ascii="Verdana" w:hAnsi="Verdana"/>
          <w:color w:val="4472C4" w:themeColor="accent5"/>
        </w:rPr>
        <w:t>Priemerné zárobky podľa rokov (Doprava)</w:t>
      </w: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  <w:r w:rsidRPr="00A60052">
        <w:rPr>
          <w:rFonts w:ascii="Verdana" w:hAnsi="Verdana"/>
          <w:color w:val="4472C4" w:themeColor="accent5"/>
        </w:rPr>
        <w:t>1937 - 4,97 Ks</w:t>
      </w: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  <w:r w:rsidRPr="00A60052">
        <w:rPr>
          <w:rFonts w:ascii="Verdana" w:hAnsi="Verdana"/>
          <w:color w:val="4472C4" w:themeColor="accent5"/>
        </w:rPr>
        <w:t>1939 - 5.26 Ks</w:t>
      </w: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  <w:r w:rsidRPr="00A60052">
        <w:rPr>
          <w:rFonts w:ascii="Verdana" w:hAnsi="Verdana"/>
          <w:color w:val="4472C4" w:themeColor="accent5"/>
        </w:rPr>
        <w:t>1940 - 5,78 Ks</w:t>
      </w: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  <w:r w:rsidRPr="00A60052">
        <w:rPr>
          <w:rFonts w:ascii="Verdana" w:hAnsi="Verdana"/>
          <w:color w:val="4472C4" w:themeColor="accent5"/>
        </w:rPr>
        <w:t>1941 - 6,84 Ks</w:t>
      </w: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  <w:r w:rsidRPr="00A60052">
        <w:rPr>
          <w:rFonts w:ascii="Verdana" w:hAnsi="Verdana"/>
          <w:color w:val="4472C4" w:themeColor="accent5"/>
        </w:rPr>
        <w:t>1942 - 7,33 Ks</w:t>
      </w: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  <w:r w:rsidRPr="00A60052">
        <w:rPr>
          <w:rFonts w:ascii="Verdana" w:hAnsi="Verdana"/>
          <w:color w:val="4472C4" w:themeColor="accent5"/>
        </w:rPr>
        <w:t>1943 - 11,66 Ks</w:t>
      </w: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  <w:r w:rsidRPr="00A60052">
        <w:rPr>
          <w:rFonts w:ascii="Verdana" w:hAnsi="Verdana"/>
          <w:color w:val="4472C4" w:themeColor="accent5"/>
        </w:rPr>
        <w:t xml:space="preserve">Platy, zdroj: Štátny archív Levoča – </w:t>
      </w:r>
      <w:proofErr w:type="spellStart"/>
      <w:r w:rsidRPr="00A60052">
        <w:rPr>
          <w:rFonts w:ascii="Verdana" w:hAnsi="Verdana"/>
          <w:color w:val="4472C4" w:themeColor="accent5"/>
        </w:rPr>
        <w:t>pob</w:t>
      </w:r>
      <w:proofErr w:type="spellEnd"/>
      <w:r w:rsidRPr="00A60052">
        <w:rPr>
          <w:rFonts w:ascii="Verdana" w:hAnsi="Verdana"/>
          <w:color w:val="4472C4" w:themeColor="accent5"/>
        </w:rPr>
        <w:t xml:space="preserve">. PP, fond Tatranské elektrické železnice v Poprade, </w:t>
      </w:r>
      <w:proofErr w:type="spellStart"/>
      <w:r w:rsidRPr="00A60052">
        <w:rPr>
          <w:rFonts w:ascii="Verdana" w:hAnsi="Verdana"/>
          <w:color w:val="4472C4" w:themeColor="accent5"/>
        </w:rPr>
        <w:t>inv</w:t>
      </w:r>
      <w:proofErr w:type="spellEnd"/>
      <w:r w:rsidRPr="00A60052">
        <w:rPr>
          <w:rFonts w:ascii="Verdana" w:hAnsi="Verdana"/>
          <w:color w:val="4472C4" w:themeColor="accent5"/>
        </w:rPr>
        <w:t>. č. 41/1940,inv. č. 44/1943 šk. č. 3.</w:t>
      </w:r>
    </w:p>
    <w:p w:rsidR="00A60052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</w:p>
    <w:p w:rsidR="00272961" w:rsidRPr="00A60052" w:rsidRDefault="00A60052" w:rsidP="00A60052">
      <w:pPr>
        <w:jc w:val="both"/>
        <w:rPr>
          <w:rFonts w:ascii="Verdana" w:hAnsi="Verdana"/>
          <w:color w:val="4472C4" w:themeColor="accent5"/>
        </w:rPr>
      </w:pPr>
      <w:r w:rsidRPr="00A60052">
        <w:rPr>
          <w:rFonts w:ascii="Verdana" w:hAnsi="Verdana"/>
          <w:color w:val="4472C4" w:themeColor="accent5"/>
        </w:rPr>
        <w:lastRenderedPageBreak/>
        <w:t>(krátené)</w:t>
      </w:r>
    </w:p>
    <w:sectPr w:rsidR="00272961" w:rsidRPr="00A6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52"/>
    <w:rsid w:val="00272961"/>
    <w:rsid w:val="00A6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F18B5-B80A-4BA1-9EAB-1E43D129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1</cp:revision>
  <dcterms:created xsi:type="dcterms:W3CDTF">2017-08-05T19:13:00Z</dcterms:created>
  <dcterms:modified xsi:type="dcterms:W3CDTF">2017-08-05T19:20:00Z</dcterms:modified>
</cp:coreProperties>
</file>